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4D5B">
      <w:r w:rsidRPr="00CA4D5B">
        <w:drawing>
          <wp:inline distT="0" distB="0" distL="0" distR="0">
            <wp:extent cx="5943600" cy="7724775"/>
            <wp:effectExtent l="19050" t="0" r="0" b="0"/>
            <wp:docPr id="2" name="Picture 2" descr="D:\SREEDHAR\Austin Neurology &amp; Neurosciences\submissions\ANN-1010(Charbel Moussa)\figures 1-6\supplementary 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REEDHAR\Austin Neurology &amp; Neurosciences\submissions\ANN-1010(Charbel Moussa)\figures 1-6\supplementary figure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D5B" w:rsidRDefault="00CA4D5B" w:rsidP="00CA4D5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503AC">
        <w:rPr>
          <w:rFonts w:ascii="Times New Roman" w:hAnsi="Times New Roman" w:cs="Times New Roman"/>
          <w:b/>
          <w:sz w:val="20"/>
          <w:szCs w:val="20"/>
        </w:rPr>
        <w:t>Supplementary Figure 1</w:t>
      </w:r>
    </w:p>
    <w:p w:rsidR="00CA4D5B" w:rsidRDefault="00CA4D5B">
      <w:r w:rsidRPr="00CA4D5B">
        <w:lastRenderedPageBreak/>
        <w:drawing>
          <wp:inline distT="0" distB="0" distL="0" distR="0">
            <wp:extent cx="5943600" cy="7703741"/>
            <wp:effectExtent l="19050" t="0" r="0" b="0"/>
            <wp:docPr id="4" name="Picture 4" descr="D:\SREEDHAR\Austin Neurology &amp; Neurosciences\submissions\ANN-1010(Charbel Moussa)\figures 1-6\supplementary 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REEDHAR\Austin Neurology &amp; Neurosciences\submissions\ANN-1010(Charbel Moussa)\figures 1-6\supplementary figure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3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D5B" w:rsidRDefault="00CA4D5B" w:rsidP="00CA4D5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A3E1D">
        <w:rPr>
          <w:rFonts w:ascii="Times New Roman" w:hAnsi="Times New Roman" w:cs="Times New Roman"/>
          <w:b/>
          <w:sz w:val="20"/>
          <w:szCs w:val="20"/>
        </w:rPr>
        <w:t>Supplementary Figure 2</w:t>
      </w:r>
    </w:p>
    <w:p w:rsidR="00CA4D5B" w:rsidRDefault="00CA4D5B">
      <w:r w:rsidRPr="00CA4D5B">
        <w:lastRenderedPageBreak/>
        <w:drawing>
          <wp:inline distT="0" distB="0" distL="0" distR="0">
            <wp:extent cx="5943600" cy="7772400"/>
            <wp:effectExtent l="19050" t="0" r="0" b="0"/>
            <wp:docPr id="6" name="Picture 6" descr="D:\SREEDHAR\Austin Neurology &amp; Neurosciences\submissions\ANN-1010(Charbel Moussa)\figures 1-6\supplementary 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REEDHAR\Austin Neurology &amp; Neurosciences\submissions\ANN-1010(Charbel Moussa)\figures 1-6\supplementary figure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D5B" w:rsidRDefault="00CA4D5B" w:rsidP="00CA4D5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A3E1D">
        <w:rPr>
          <w:rFonts w:ascii="Times New Roman" w:hAnsi="Times New Roman" w:cs="Times New Roman"/>
          <w:b/>
          <w:sz w:val="20"/>
          <w:szCs w:val="20"/>
        </w:rPr>
        <w:t>Supplementary Figure 3</w:t>
      </w:r>
    </w:p>
    <w:p w:rsidR="00CA4D5B" w:rsidRDefault="00CA4D5B">
      <w:r w:rsidRPr="00CA4D5B">
        <w:lastRenderedPageBreak/>
        <w:drawing>
          <wp:inline distT="0" distB="0" distL="0" distR="0">
            <wp:extent cx="5943600" cy="7677150"/>
            <wp:effectExtent l="19050" t="0" r="0" b="0"/>
            <wp:docPr id="8" name="Picture 8" descr="D:\SREEDHAR\Austin Neurology &amp; Neurosciences\submissions\ANN-1010(Charbel Moussa)\figures 1-6\Supplementary fig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REEDHAR\Austin Neurology &amp; Neurosciences\submissions\ANN-1010(Charbel Moussa)\figures 1-6\Supplementary figure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D5B" w:rsidRDefault="00CA4D5B" w:rsidP="00CA4D5B">
      <w:pPr>
        <w:jc w:val="center"/>
      </w:pPr>
      <w:r>
        <w:rPr>
          <w:rFonts w:ascii="Times New Roman" w:hAnsi="Times New Roman" w:cs="Times New Roman"/>
          <w:b/>
          <w:sz w:val="20"/>
          <w:szCs w:val="20"/>
        </w:rPr>
        <w:t>Supplementary Figure 4</w:t>
      </w:r>
    </w:p>
    <w:sectPr w:rsidR="00CA4D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A4D5B"/>
    <w:rsid w:val="00CA4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</dc:creator>
  <cp:keywords/>
  <dc:description/>
  <cp:lastModifiedBy>mr</cp:lastModifiedBy>
  <cp:revision>2</cp:revision>
  <dcterms:created xsi:type="dcterms:W3CDTF">2016-11-09T10:27:00Z</dcterms:created>
  <dcterms:modified xsi:type="dcterms:W3CDTF">2016-11-09T10:29:00Z</dcterms:modified>
</cp:coreProperties>
</file>